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CC8C1CB" w:rsidR="0012209D" w:rsidRDefault="00732D7B" w:rsidP="00603352">
            <w:r>
              <w:t>15/01/2025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00EC7C5A">
        <w:tc>
          <w:tcPr>
            <w:tcW w:w="2510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7" w:type="dxa"/>
            <w:gridSpan w:val="3"/>
          </w:tcPr>
          <w:p w14:paraId="15BF086E" w14:textId="38153E7D" w:rsidR="0012209D" w:rsidRPr="00447FD8" w:rsidRDefault="00603352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Social Media </w:t>
            </w:r>
            <w:r w:rsidR="00732D7B">
              <w:rPr>
                <w:b/>
                <w:bCs/>
              </w:rPr>
              <w:t>Officer</w:t>
            </w:r>
          </w:p>
        </w:tc>
      </w:tr>
      <w:tr w:rsidR="0012209D" w14:paraId="15BF0875" w14:textId="77777777" w:rsidTr="00EC7C5A">
        <w:tc>
          <w:tcPr>
            <w:tcW w:w="2510" w:type="dxa"/>
            <w:shd w:val="clear" w:color="auto" w:fill="D9D9D9" w:themeFill="background1" w:themeFillShade="D9"/>
          </w:tcPr>
          <w:p w14:paraId="15BF0873" w14:textId="2BE4A066" w:rsidR="0012209D" w:rsidRDefault="006C359E" w:rsidP="00321CAA">
            <w:r>
              <w:t>School/Department</w:t>
            </w:r>
            <w:r w:rsidR="0012209D">
              <w:t>:</w:t>
            </w:r>
          </w:p>
        </w:tc>
        <w:tc>
          <w:tcPr>
            <w:tcW w:w="7117" w:type="dxa"/>
            <w:gridSpan w:val="3"/>
          </w:tcPr>
          <w:p w14:paraId="15BF0874" w14:textId="25025385" w:rsidR="0012209D" w:rsidRDefault="00732D7B" w:rsidP="00321CAA">
            <w:r>
              <w:t>Corporate communications – social media team</w:t>
            </w:r>
          </w:p>
        </w:tc>
      </w:tr>
      <w:tr w:rsidR="00746AEB" w14:paraId="07201851" w14:textId="77777777" w:rsidTr="00EC7C5A">
        <w:tc>
          <w:tcPr>
            <w:tcW w:w="2510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7" w:type="dxa"/>
            <w:gridSpan w:val="3"/>
          </w:tcPr>
          <w:p w14:paraId="7A897A27" w14:textId="74383839" w:rsidR="00746AEB" w:rsidRDefault="00603352" w:rsidP="00603352">
            <w:r>
              <w:t xml:space="preserve">Professional Services </w:t>
            </w:r>
          </w:p>
        </w:tc>
      </w:tr>
      <w:tr w:rsidR="0012209D" w14:paraId="15BF087A" w14:textId="77777777" w:rsidTr="00EC7C5A">
        <w:tc>
          <w:tcPr>
            <w:tcW w:w="2510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21187307" w:rsidR="0012209D" w:rsidRDefault="00BA3758" w:rsidP="00FF246F">
            <w:r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23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81" w14:textId="77777777" w:rsidTr="00EC7C5A">
        <w:tc>
          <w:tcPr>
            <w:tcW w:w="2510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7" w:type="dxa"/>
            <w:gridSpan w:val="3"/>
          </w:tcPr>
          <w:p w14:paraId="15BF0880" w14:textId="5AC1CD68" w:rsidR="0012209D" w:rsidRPr="005508A2" w:rsidRDefault="00603352" w:rsidP="00321CAA">
            <w:r>
              <w:t>Social Media and Engagement Manager</w:t>
            </w:r>
          </w:p>
        </w:tc>
      </w:tr>
      <w:tr w:rsidR="0012209D" w14:paraId="15BF0884" w14:textId="77777777" w:rsidTr="00EC7C5A">
        <w:tc>
          <w:tcPr>
            <w:tcW w:w="2510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7" w:type="dxa"/>
            <w:gridSpan w:val="3"/>
          </w:tcPr>
          <w:p w14:paraId="15BF0883" w14:textId="7F7E00A3" w:rsidR="0012209D" w:rsidRPr="005508A2" w:rsidRDefault="00732D7B" w:rsidP="00321CAA">
            <w:r>
              <w:t>N/A</w:t>
            </w:r>
          </w:p>
        </w:tc>
      </w:tr>
      <w:tr w:rsidR="0012209D" w14:paraId="15BF0887" w14:textId="77777777" w:rsidTr="00EC7C5A">
        <w:tc>
          <w:tcPr>
            <w:tcW w:w="2510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7" w:type="dxa"/>
            <w:gridSpan w:val="3"/>
          </w:tcPr>
          <w:p w14:paraId="15BF0886" w14:textId="19494AA1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30937744" w14:textId="2AE66700" w:rsidR="00603352" w:rsidRDefault="00732D7B" w:rsidP="00603352">
            <w:r>
              <w:t>S</w:t>
            </w:r>
            <w:r w:rsidR="00603352">
              <w:t>upport</w:t>
            </w:r>
            <w:r w:rsidR="00603352" w:rsidRPr="007A7598">
              <w:t xml:space="preserve"> the</w:t>
            </w:r>
            <w:r w:rsidR="005D59F3">
              <w:t xml:space="preserve"> </w:t>
            </w:r>
            <w:r w:rsidR="00603352" w:rsidRPr="007A7598">
              <w:t>plan</w:t>
            </w:r>
            <w:r w:rsidR="00603352">
              <w:t>ning</w:t>
            </w:r>
            <w:r w:rsidR="00603352" w:rsidRPr="007A7598">
              <w:t xml:space="preserve"> and </w:t>
            </w:r>
            <w:r w:rsidR="00603352">
              <w:t>operational delivery</w:t>
            </w:r>
            <w:r w:rsidR="00603352" w:rsidRPr="007A7598">
              <w:t xml:space="preserve"> of the University’s social media channels. </w:t>
            </w:r>
          </w:p>
          <w:p w14:paraId="15BF088B" w14:textId="206D4292" w:rsidR="0012209D" w:rsidRDefault="00603352" w:rsidP="00603352">
            <w:r w:rsidRPr="007A7598">
              <w:rPr>
                <w:szCs w:val="18"/>
              </w:rPr>
              <w:t xml:space="preserve">The post holder </w:t>
            </w:r>
            <w:r w:rsidRPr="007A7598">
              <w:t xml:space="preserve">will coordinate the cross-department content, effectively collaborating with internal stakeholders to source content aligned to the brand and social strategies. </w:t>
            </w:r>
            <w:r>
              <w:t>They</w:t>
            </w:r>
            <w:r w:rsidRPr="007A7598">
              <w:t xml:space="preserve"> will support colleagues from across the institution to deliver social media excellence, </w:t>
            </w:r>
            <w:r>
              <w:t xml:space="preserve">supporting operational activity to </w:t>
            </w:r>
            <w:r w:rsidRPr="007A7598">
              <w:t>engag</w:t>
            </w:r>
            <w:r>
              <w:t xml:space="preserve">e </w:t>
            </w:r>
            <w:r w:rsidRPr="007A7598">
              <w:t>our audiences.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00960D37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960D37" w14:paraId="15BF0894" w14:textId="77777777" w:rsidTr="00960D37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1" w14:textId="77777777" w:rsidR="00960D37" w:rsidRDefault="00960D37" w:rsidP="00960D3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5036CE04" w14:textId="77777777" w:rsidR="00960D37" w:rsidRPr="005D59F3" w:rsidRDefault="00960D37" w:rsidP="00960D37">
            <w:pPr>
              <w:rPr>
                <w:b/>
                <w:bCs/>
                <w:szCs w:val="18"/>
              </w:rPr>
            </w:pPr>
            <w:r w:rsidRPr="005D59F3">
              <w:rPr>
                <w:b/>
                <w:bCs/>
                <w:szCs w:val="18"/>
              </w:rPr>
              <w:t xml:space="preserve">Social media marketing and campaigns </w:t>
            </w:r>
          </w:p>
          <w:p w14:paraId="618A4B17" w14:textId="478D1E08" w:rsidR="00960D37" w:rsidRPr="005D59F3" w:rsidRDefault="00960D37" w:rsidP="00960D37">
            <w:pPr>
              <w:numPr>
                <w:ilvl w:val="0"/>
                <w:numId w:val="19"/>
              </w:numPr>
              <w:spacing w:before="0" w:after="0"/>
              <w:textAlignment w:val="auto"/>
              <w:rPr>
                <w:szCs w:val="18"/>
              </w:rPr>
            </w:pPr>
            <w:r w:rsidRPr="005D59F3">
              <w:rPr>
                <w:szCs w:val="18"/>
              </w:rPr>
              <w:t>Support our marketing and corporate communications strategies through existing and new social media channels and platforms (Facebook, Twitter, LinkedIn, Instagram, YouTube etc.)</w:t>
            </w:r>
          </w:p>
          <w:p w14:paraId="116F90D1" w14:textId="2EFD6A66" w:rsidR="00960D37" w:rsidRPr="005D59F3" w:rsidRDefault="00960D37" w:rsidP="00960D37">
            <w:pPr>
              <w:numPr>
                <w:ilvl w:val="0"/>
                <w:numId w:val="19"/>
              </w:numPr>
              <w:spacing w:before="0" w:after="0"/>
              <w:textAlignment w:val="auto"/>
              <w:rPr>
                <w:szCs w:val="18"/>
              </w:rPr>
            </w:pPr>
            <w:r w:rsidRPr="005D59F3">
              <w:rPr>
                <w:szCs w:val="18"/>
              </w:rPr>
              <w:t>Co-ordinate social media campaigns and day-to-day activities using scheduling tools</w:t>
            </w:r>
          </w:p>
          <w:p w14:paraId="031BC6EF" w14:textId="1AB44DE4" w:rsidR="00960D37" w:rsidRPr="005D59F3" w:rsidRDefault="00960D37" w:rsidP="00960D37">
            <w:pPr>
              <w:numPr>
                <w:ilvl w:val="0"/>
                <w:numId w:val="19"/>
              </w:numPr>
              <w:spacing w:before="0" w:after="0"/>
              <w:textAlignment w:val="auto"/>
              <w:rPr>
                <w:szCs w:val="18"/>
              </w:rPr>
            </w:pPr>
            <w:r w:rsidRPr="005D59F3">
              <w:rPr>
                <w:szCs w:val="18"/>
              </w:rPr>
              <w:t>Curate and co-ordinate published content on social channels (images, video and written), ensuring our information is as accessible and inclusive as possible.</w:t>
            </w:r>
          </w:p>
          <w:p w14:paraId="5BAB82C9" w14:textId="77777777" w:rsidR="00960D37" w:rsidRPr="005D59F3" w:rsidRDefault="00960D37" w:rsidP="00960D37">
            <w:pPr>
              <w:numPr>
                <w:ilvl w:val="0"/>
                <w:numId w:val="19"/>
              </w:numPr>
              <w:spacing w:before="0" w:after="0"/>
              <w:textAlignment w:val="auto"/>
              <w:rPr>
                <w:szCs w:val="18"/>
              </w:rPr>
            </w:pPr>
            <w:r w:rsidRPr="005D59F3">
              <w:rPr>
                <w:szCs w:val="18"/>
              </w:rPr>
              <w:t>Monitor, listen and respond to or signpost users, working with relevant colleagues across the organisation against specific KPIs or benchmark to ensure success metrics</w:t>
            </w:r>
          </w:p>
          <w:p w14:paraId="3A7EB652" w14:textId="77777777" w:rsidR="00960D37" w:rsidRPr="005D59F3" w:rsidRDefault="00960D37" w:rsidP="00960D37">
            <w:pPr>
              <w:numPr>
                <w:ilvl w:val="0"/>
                <w:numId w:val="19"/>
              </w:numPr>
              <w:spacing w:before="0" w:after="0"/>
              <w:textAlignment w:val="auto"/>
              <w:rPr>
                <w:szCs w:val="18"/>
              </w:rPr>
            </w:pPr>
            <w:r w:rsidRPr="005D59F3">
              <w:rPr>
                <w:szCs w:val="18"/>
              </w:rPr>
              <w:t>Work closely with the Media Relations team to help manage our reputation online</w:t>
            </w:r>
          </w:p>
          <w:p w14:paraId="2A252E4C" w14:textId="793E0E4E" w:rsidR="00960D37" w:rsidRPr="005D59F3" w:rsidRDefault="00960D37" w:rsidP="00960D37">
            <w:pPr>
              <w:numPr>
                <w:ilvl w:val="0"/>
                <w:numId w:val="19"/>
              </w:numPr>
              <w:spacing w:before="0" w:after="0"/>
              <w:textAlignment w:val="auto"/>
              <w:rPr>
                <w:szCs w:val="18"/>
              </w:rPr>
            </w:pPr>
            <w:r w:rsidRPr="005D59F3">
              <w:rPr>
                <w:szCs w:val="18"/>
              </w:rPr>
              <w:t xml:space="preserve">Co-ordinate use of paid social to boost reach and engagement, managing promotion and social ad campaigns centrally </w:t>
            </w:r>
          </w:p>
          <w:p w14:paraId="74B07CCE" w14:textId="77777777" w:rsidR="00960D37" w:rsidRPr="005D59F3" w:rsidRDefault="00960D37" w:rsidP="00960D37">
            <w:pPr>
              <w:numPr>
                <w:ilvl w:val="0"/>
                <w:numId w:val="19"/>
              </w:numPr>
              <w:spacing w:before="0" w:after="0"/>
              <w:textAlignment w:val="auto"/>
              <w:rPr>
                <w:szCs w:val="18"/>
              </w:rPr>
            </w:pPr>
            <w:r w:rsidRPr="005D59F3">
              <w:rPr>
                <w:szCs w:val="18"/>
              </w:rPr>
              <w:t xml:space="preserve">Carry out constant evaluation of the external social landscape, identifying innovative solutions for implementation to the University’s social offering </w:t>
            </w:r>
          </w:p>
          <w:p w14:paraId="15BF0892" w14:textId="4D620223" w:rsidR="00960D37" w:rsidRPr="00EC25E6" w:rsidRDefault="00960D37" w:rsidP="00D31419">
            <w:pPr>
              <w:numPr>
                <w:ilvl w:val="0"/>
                <w:numId w:val="19"/>
              </w:numPr>
              <w:spacing w:before="0" w:after="0"/>
              <w:textAlignment w:val="auto"/>
              <w:rPr>
                <w:color w:val="0070C0"/>
              </w:rPr>
            </w:pPr>
            <w:r w:rsidRPr="005D59F3">
              <w:rPr>
                <w:szCs w:val="18"/>
              </w:rPr>
              <w:t xml:space="preserve">Provide advice and guidance to colleagues in the innovative use of social channels as a marketing tool, to maximise effectiveness and resource  </w:t>
            </w:r>
          </w:p>
        </w:tc>
        <w:tc>
          <w:tcPr>
            <w:tcW w:w="1018" w:type="dxa"/>
          </w:tcPr>
          <w:p w14:paraId="15BF0893" w14:textId="37C477BA" w:rsidR="00960D37" w:rsidRDefault="00503142" w:rsidP="00960D37">
            <w:r>
              <w:t>60</w:t>
            </w:r>
            <w:r w:rsidR="00960D37">
              <w:t xml:space="preserve"> %</w:t>
            </w:r>
          </w:p>
        </w:tc>
      </w:tr>
      <w:tr w:rsidR="00960D37" w14:paraId="15BF0898" w14:textId="77777777" w:rsidTr="00960D37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5" w14:textId="77777777" w:rsidR="00960D37" w:rsidRDefault="00960D37" w:rsidP="00960D3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EC1C087" w14:textId="77777777" w:rsidR="00BB1624" w:rsidRPr="00BB1624" w:rsidRDefault="00BB1624" w:rsidP="00BB1624">
            <w:pPr>
              <w:rPr>
                <w:b/>
                <w:szCs w:val="18"/>
              </w:rPr>
            </w:pPr>
            <w:r w:rsidRPr="00BB1624">
              <w:rPr>
                <w:b/>
                <w:szCs w:val="18"/>
              </w:rPr>
              <w:t xml:space="preserve">Video and digital imagery </w:t>
            </w:r>
          </w:p>
          <w:p w14:paraId="0F7DB70B" w14:textId="44460AE1" w:rsidR="00BB1624" w:rsidRPr="00BB1624" w:rsidRDefault="00BB1624" w:rsidP="004A47B0">
            <w:pPr>
              <w:pStyle w:val="ListParagraph"/>
              <w:numPr>
                <w:ilvl w:val="0"/>
                <w:numId w:val="22"/>
              </w:numPr>
              <w:rPr>
                <w:szCs w:val="18"/>
              </w:rPr>
            </w:pPr>
            <w:r w:rsidRPr="00BB1624">
              <w:rPr>
                <w:szCs w:val="18"/>
              </w:rPr>
              <w:t xml:space="preserve">Support the Multimedia Reporters in visual and audio content and creatively integrate into social and campaign activities, ensuring good representation of the University brand </w:t>
            </w:r>
          </w:p>
          <w:p w14:paraId="3C4A0D4C" w14:textId="77777777" w:rsidR="00BB1624" w:rsidRPr="00BB1624" w:rsidRDefault="00BB1624" w:rsidP="004A47B0">
            <w:pPr>
              <w:numPr>
                <w:ilvl w:val="0"/>
                <w:numId w:val="22"/>
              </w:numPr>
              <w:spacing w:before="0" w:after="0"/>
            </w:pPr>
            <w:r w:rsidRPr="00BB1624">
              <w:rPr>
                <w:szCs w:val="18"/>
              </w:rPr>
              <w:t xml:space="preserve">Facilitate the sharing of best practice, ideas and the use of the University brand across the group of external video production suppliers. </w:t>
            </w:r>
          </w:p>
          <w:p w14:paraId="15BF0896" w14:textId="2F8CF4F5" w:rsidR="00960D37" w:rsidRPr="00BB1624" w:rsidRDefault="00BB1624" w:rsidP="004A47B0">
            <w:pPr>
              <w:numPr>
                <w:ilvl w:val="0"/>
                <w:numId w:val="22"/>
              </w:numPr>
              <w:spacing w:before="0" w:after="0"/>
            </w:pPr>
            <w:r w:rsidRPr="00BB1624">
              <w:rPr>
                <w:szCs w:val="18"/>
              </w:rPr>
              <w:t>Working to relevant Health and Safety, Privacy, Data Protection and other policies.</w:t>
            </w:r>
          </w:p>
        </w:tc>
        <w:tc>
          <w:tcPr>
            <w:tcW w:w="1018" w:type="dxa"/>
          </w:tcPr>
          <w:p w14:paraId="15BF0897" w14:textId="7B327CBC" w:rsidR="00960D37" w:rsidRDefault="00503142" w:rsidP="00960D37">
            <w:r>
              <w:t>15</w:t>
            </w:r>
            <w:r w:rsidR="00960D37">
              <w:t xml:space="preserve"> %</w:t>
            </w:r>
          </w:p>
        </w:tc>
      </w:tr>
      <w:tr w:rsidR="00960D37" w14:paraId="15BF089C" w14:textId="77777777" w:rsidTr="00960D37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9" w14:textId="77777777" w:rsidR="00960D37" w:rsidRDefault="00960D37" w:rsidP="00960D3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2E8A75F7" w14:textId="1C27B090" w:rsidR="001064D9" w:rsidRDefault="001064D9" w:rsidP="001064D9">
            <w:r>
              <w:rPr>
                <w:b/>
                <w:bCs/>
              </w:rPr>
              <w:t>Supervisor role</w:t>
            </w:r>
          </w:p>
          <w:p w14:paraId="15BF089A" w14:textId="10C88A50" w:rsidR="00960D37" w:rsidRPr="00EC25E6" w:rsidRDefault="001064D9" w:rsidP="001064D9">
            <w:pPr>
              <w:pStyle w:val="ListParagraph"/>
              <w:numPr>
                <w:ilvl w:val="0"/>
                <w:numId w:val="23"/>
              </w:numPr>
              <w:rPr>
                <w:color w:val="0070C0"/>
              </w:rPr>
            </w:pPr>
            <w:r>
              <w:t>Supervise and lead</w:t>
            </w:r>
            <w:r w:rsidRPr="007A7598">
              <w:t xml:space="preserve"> a range of “Digital Ambassadors” who would be responsible for a range of content outputs from vlogging to takeovers (project dependent). </w:t>
            </w:r>
          </w:p>
        </w:tc>
        <w:tc>
          <w:tcPr>
            <w:tcW w:w="1018" w:type="dxa"/>
          </w:tcPr>
          <w:p w14:paraId="15BF089B" w14:textId="45EA1572" w:rsidR="00960D37" w:rsidRDefault="00503142" w:rsidP="00960D37">
            <w:r>
              <w:t>5</w:t>
            </w:r>
            <w:r w:rsidR="00960D37">
              <w:t xml:space="preserve"> %</w:t>
            </w:r>
          </w:p>
        </w:tc>
      </w:tr>
      <w:tr w:rsidR="00960D37" w14:paraId="15BF08A0" w14:textId="77777777" w:rsidTr="00960D37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9D" w14:textId="77777777" w:rsidR="00960D37" w:rsidRDefault="00960D37" w:rsidP="00960D3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9E" w14:textId="2749DA4A" w:rsidR="00960D37" w:rsidRPr="001064D9" w:rsidRDefault="00960D37" w:rsidP="00960D37">
            <w:r w:rsidRPr="001064D9">
              <w:t>To undertake research and perform detailed analysis, manipulation and interpretation of specialised data to create reports and highlight and prioritise issues.</w:t>
            </w:r>
          </w:p>
        </w:tc>
        <w:tc>
          <w:tcPr>
            <w:tcW w:w="1018" w:type="dxa"/>
          </w:tcPr>
          <w:p w14:paraId="15BF089F" w14:textId="41B9FD81" w:rsidR="00960D37" w:rsidRDefault="00503142" w:rsidP="00960D37">
            <w:r>
              <w:t>5</w:t>
            </w:r>
            <w:r w:rsidR="00960D37">
              <w:t xml:space="preserve"> %</w:t>
            </w:r>
          </w:p>
        </w:tc>
      </w:tr>
      <w:tr w:rsidR="00960D37" w14:paraId="15BF08A4" w14:textId="77777777" w:rsidTr="00960D37">
        <w:trPr>
          <w:cantSplit/>
        </w:trPr>
        <w:tc>
          <w:tcPr>
            <w:tcW w:w="598" w:type="dxa"/>
            <w:tcBorders>
              <w:right w:val="nil"/>
            </w:tcBorders>
          </w:tcPr>
          <w:p w14:paraId="15BF08A1" w14:textId="77777777" w:rsidR="00960D37" w:rsidRDefault="00960D37" w:rsidP="00960D3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5BF08A2" w14:textId="1C533012" w:rsidR="00960D37" w:rsidRPr="001064D9" w:rsidRDefault="00960D37" w:rsidP="00960D37">
            <w:r w:rsidRPr="001064D9">
              <w:t>To organise events, ensuring all activities run efficiently by co-ordinating diaries, booking venues, and supplying relevant information.</w:t>
            </w:r>
          </w:p>
        </w:tc>
        <w:tc>
          <w:tcPr>
            <w:tcW w:w="1018" w:type="dxa"/>
          </w:tcPr>
          <w:p w14:paraId="15BF08A3" w14:textId="2110ED2A" w:rsidR="00960D37" w:rsidRDefault="00503142" w:rsidP="00960D37">
            <w:r>
              <w:t>5</w:t>
            </w:r>
            <w:r w:rsidR="00960D37">
              <w:t xml:space="preserve"> %</w:t>
            </w:r>
          </w:p>
        </w:tc>
      </w:tr>
      <w:tr w:rsidR="00960D37" w14:paraId="5DEC9627" w14:textId="77777777" w:rsidTr="00960D37">
        <w:trPr>
          <w:cantSplit/>
        </w:trPr>
        <w:tc>
          <w:tcPr>
            <w:tcW w:w="598" w:type="dxa"/>
            <w:tcBorders>
              <w:right w:val="nil"/>
            </w:tcBorders>
          </w:tcPr>
          <w:p w14:paraId="071DB762" w14:textId="77777777" w:rsidR="00960D37" w:rsidRDefault="00960D37" w:rsidP="00960D3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1A10DA42" w14:textId="2BF976E0" w:rsidR="00960D37" w:rsidRPr="001064D9" w:rsidRDefault="00960D37" w:rsidP="00960D37">
            <w:r w:rsidRPr="001064D9">
              <w:t xml:space="preserve">To undertake Agresso financial administration processes and provide support to management with budget monitoring processes.  </w:t>
            </w:r>
          </w:p>
        </w:tc>
        <w:tc>
          <w:tcPr>
            <w:tcW w:w="1018" w:type="dxa"/>
          </w:tcPr>
          <w:p w14:paraId="1391DD89" w14:textId="7224F5DC" w:rsidR="00960D37" w:rsidRDefault="00503142" w:rsidP="00503142">
            <w:r>
              <w:t>5</w:t>
            </w:r>
            <w:r w:rsidR="00960D37">
              <w:t>%</w:t>
            </w:r>
          </w:p>
        </w:tc>
      </w:tr>
      <w:tr w:rsidR="00960D37" w14:paraId="02C51BD6" w14:textId="77777777" w:rsidTr="00960D37">
        <w:trPr>
          <w:cantSplit/>
        </w:trPr>
        <w:tc>
          <w:tcPr>
            <w:tcW w:w="598" w:type="dxa"/>
            <w:tcBorders>
              <w:right w:val="nil"/>
            </w:tcBorders>
          </w:tcPr>
          <w:p w14:paraId="6979F6BB" w14:textId="77777777" w:rsidR="00960D37" w:rsidRDefault="00960D37" w:rsidP="00960D3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1" w:type="dxa"/>
            <w:tcBorders>
              <w:left w:val="nil"/>
            </w:tcBorders>
          </w:tcPr>
          <w:p w14:paraId="06FB577A" w14:textId="51F03635" w:rsidR="00960D37" w:rsidRPr="001064D9" w:rsidRDefault="00960D37" w:rsidP="00960D37">
            <w:r w:rsidRPr="001064D9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306C5255" w:rsidR="00960D37" w:rsidRDefault="00503142" w:rsidP="00960D37">
            <w:r>
              <w:t>5</w:t>
            </w:r>
            <w:r w:rsidR="00960D37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7FFD67C0" w:rsidR="00467596" w:rsidRDefault="00BB1624" w:rsidP="00343D93">
            <w:r>
              <w:t xml:space="preserve">Staff within </w:t>
            </w:r>
            <w:r w:rsidR="00732D7B">
              <w:t xml:space="preserve">Corporate </w:t>
            </w:r>
            <w:r>
              <w:t>Communication</w:t>
            </w:r>
            <w:r w:rsidR="00732D7B">
              <w:t>s,</w:t>
            </w:r>
            <w:r>
              <w:t xml:space="preserve"> key stakeholders within designated Faculty, colleagues from other Professional Services at all levels,</w:t>
            </w:r>
            <w:r w:rsidR="00732D7B">
              <w:t xml:space="preserve"> including Marketing,</w:t>
            </w:r>
            <w:r>
              <w:t xml:space="preserve"> external suppliers, peer institutions, students, students services and Students’ Union.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44D40B53" w:rsidR="00343D93" w:rsidRDefault="001064D9" w:rsidP="001064D9">
            <w:r>
              <w:t xml:space="preserve">Some work outside of usual office hours may be required to support events or campaigns 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37"/>
        <w:gridCol w:w="3351"/>
        <w:gridCol w:w="1327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BC581A2" w14:textId="77777777" w:rsidR="00EF279D" w:rsidRDefault="00B02F38" w:rsidP="00EF279D">
            <w:pPr>
              <w:spacing w:after="90"/>
            </w:pPr>
            <w:r>
              <w:t>Skill level equivalent to achievement of HNC, A-Level, NVQ3</w:t>
            </w:r>
            <w:r w:rsidR="00287575">
              <w:t xml:space="preserve"> with </w:t>
            </w:r>
            <w:r w:rsidR="00A7244A">
              <w:t>proven work experience acquired in relevant roles and job-related training.</w:t>
            </w:r>
            <w:r w:rsidR="00EF279D">
              <w:t xml:space="preserve">  </w:t>
            </w:r>
          </w:p>
          <w:p w14:paraId="2CAACA20" w14:textId="77777777" w:rsidR="00BA63CF" w:rsidRDefault="00EF279D" w:rsidP="00BA63CF">
            <w:pPr>
              <w:spacing w:after="90"/>
            </w:pPr>
            <w:r>
              <w:t>Experience of working with the full mix of digital marketing channels including, web, social, paid advertising, email campaigns, video, application development and event support.</w:t>
            </w:r>
            <w:r w:rsidR="00BA63CF">
              <w:t xml:space="preserve">  </w:t>
            </w:r>
          </w:p>
          <w:p w14:paraId="0B6386CD" w14:textId="1D7CF7F6" w:rsidR="00EF279D" w:rsidRDefault="00BA63CF" w:rsidP="00601F61">
            <w:pPr>
              <w:spacing w:after="90"/>
            </w:pPr>
            <w:r w:rsidRPr="2CEA9135">
              <w:rPr>
                <w:rFonts w:cs="Arial"/>
              </w:rPr>
              <w:t>Experience of making creative suggestions about ways of communicating digitally with relevant target audiences.</w:t>
            </w:r>
          </w:p>
          <w:p w14:paraId="1D64B4EE" w14:textId="77777777" w:rsidR="00601F61" w:rsidRDefault="00601F61" w:rsidP="00601F61">
            <w:pPr>
              <w:spacing w:after="90"/>
            </w:pPr>
            <w:r>
              <w:t>Able to apply a comprehensive understanding of relevant University systems and procedures and procedures, and an awareness of activities in the broader work area.</w:t>
            </w:r>
          </w:p>
          <w:p w14:paraId="55F77A3C" w14:textId="5A864DDE" w:rsidR="00312C9E" w:rsidRDefault="00312C9E" w:rsidP="00601F61">
            <w:pPr>
              <w:spacing w:after="90"/>
            </w:pPr>
            <w:r>
              <w:t>Ab</w:t>
            </w:r>
            <w:r w:rsidR="00627E71">
              <w:t xml:space="preserve">le </w:t>
            </w:r>
            <w:r>
              <w:t>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15BF08BC" w14:textId="43073F8D" w:rsidR="00312C9E" w:rsidRDefault="00312C9E" w:rsidP="00627E71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make effective use of standard office computer systems including word-processing and spreadsheets</w:t>
            </w:r>
            <w:r>
              <w:t>.</w:t>
            </w:r>
          </w:p>
        </w:tc>
        <w:tc>
          <w:tcPr>
            <w:tcW w:w="3402" w:type="dxa"/>
          </w:tcPr>
          <w:p w14:paraId="297BE94E" w14:textId="77777777" w:rsidR="00EF279D" w:rsidRPr="00743459" w:rsidRDefault="00EF279D" w:rsidP="00EF279D">
            <w:r>
              <w:t>Recognised qualification in digital, marketing, postgraduate or further professional qualification.</w:t>
            </w:r>
          </w:p>
          <w:p w14:paraId="11B22E94" w14:textId="77777777" w:rsidR="00EF279D" w:rsidRPr="00743459" w:rsidRDefault="00EF279D" w:rsidP="00EF279D">
            <w:pPr>
              <w:rPr>
                <w:szCs w:val="18"/>
              </w:rPr>
            </w:pPr>
          </w:p>
          <w:p w14:paraId="7BB1A40D" w14:textId="77777777" w:rsidR="00EF279D" w:rsidRPr="00743459" w:rsidRDefault="00EF279D" w:rsidP="00EF279D">
            <w:r>
              <w:t xml:space="preserve">Experience of working in a higher education setting </w:t>
            </w:r>
          </w:p>
          <w:p w14:paraId="68EF8114" w14:textId="77777777" w:rsidR="00EF279D" w:rsidRPr="00743459" w:rsidRDefault="00EF279D" w:rsidP="00EF279D">
            <w:pPr>
              <w:overflowPunct/>
              <w:textAlignment w:val="auto"/>
              <w:rPr>
                <w:szCs w:val="18"/>
              </w:rPr>
            </w:pPr>
          </w:p>
          <w:p w14:paraId="4737CDEF" w14:textId="77777777" w:rsidR="00EF279D" w:rsidRPr="00743459" w:rsidRDefault="00EF279D" w:rsidP="00EF279D">
            <w:pPr>
              <w:overflowPunct/>
              <w:textAlignment w:val="auto"/>
              <w:rPr>
                <w:szCs w:val="18"/>
              </w:rPr>
            </w:pPr>
            <w:r w:rsidRPr="00743459">
              <w:rPr>
                <w:szCs w:val="18"/>
              </w:rPr>
              <w:t>Photography/video skills, in a social media context</w:t>
            </w:r>
          </w:p>
          <w:p w14:paraId="42E4125B" w14:textId="77777777" w:rsidR="00EF279D" w:rsidRPr="00743459" w:rsidRDefault="00EF279D" w:rsidP="00EF279D">
            <w:pPr>
              <w:rPr>
                <w:szCs w:val="18"/>
              </w:rPr>
            </w:pPr>
          </w:p>
          <w:p w14:paraId="42A1004E" w14:textId="77777777" w:rsidR="00EF279D" w:rsidRPr="00743459" w:rsidRDefault="00EF279D" w:rsidP="00EF279D">
            <w:r>
              <w:t>Experience of various software packages including, Microsoft Office suite, WordPress and Adobe.</w:t>
            </w:r>
          </w:p>
          <w:p w14:paraId="3595829C" w14:textId="77777777" w:rsidR="00EF279D" w:rsidRPr="00743459" w:rsidRDefault="00EF279D" w:rsidP="00EF279D"/>
          <w:p w14:paraId="43C05F15" w14:textId="77777777" w:rsidR="00EF279D" w:rsidRDefault="00EF279D" w:rsidP="00EF279D">
            <w:r>
              <w:t>Experience of using social listening tools</w:t>
            </w:r>
          </w:p>
          <w:p w14:paraId="460C7C40" w14:textId="77777777" w:rsidR="00EF279D" w:rsidRPr="00743459" w:rsidRDefault="00EF279D" w:rsidP="00EF279D">
            <w:pPr>
              <w:rPr>
                <w:szCs w:val="18"/>
              </w:rPr>
            </w:pPr>
          </w:p>
          <w:p w14:paraId="7111298F" w14:textId="77777777" w:rsidR="00EF279D" w:rsidRDefault="00EF279D" w:rsidP="00EF279D">
            <w:r>
              <w:t xml:space="preserve">Blogging techniques and ability to construct/reconstruct stories into a digestible web-friendly format. </w:t>
            </w:r>
          </w:p>
          <w:p w14:paraId="5A5CA551" w14:textId="77777777" w:rsidR="00EF279D" w:rsidRDefault="00EF279D" w:rsidP="00EF279D"/>
          <w:p w14:paraId="680771FF" w14:textId="5025EF5D" w:rsidR="00EF279D" w:rsidRPr="00743459" w:rsidRDefault="00EF279D" w:rsidP="00EF279D">
            <w:pPr>
              <w:rPr>
                <w:szCs w:val="18"/>
              </w:rPr>
            </w:pPr>
            <w:r>
              <w:t xml:space="preserve">Ability to create new ways to share stories, develop themes, test new tactics in order to achieve the University’s objectives.  </w:t>
            </w:r>
          </w:p>
          <w:p w14:paraId="00AD402C" w14:textId="77777777" w:rsidR="00EF279D" w:rsidRPr="00743459" w:rsidRDefault="00EF279D" w:rsidP="00EF279D">
            <w:pPr>
              <w:rPr>
                <w:szCs w:val="18"/>
              </w:rPr>
            </w:pPr>
          </w:p>
          <w:p w14:paraId="15BF08BD" w14:textId="586DC959" w:rsidR="00312C9E" w:rsidRDefault="00312C9E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216366AA" w:rsidR="00013C10" w:rsidRDefault="00EF279D" w:rsidP="00343D93">
            <w:pPr>
              <w:spacing w:after="90"/>
            </w:pPr>
            <w:r w:rsidRPr="00743459">
              <w:rPr>
                <w:szCs w:val="18"/>
              </w:rPr>
              <w:t>CV/Interview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8F50C91" w14:textId="71A82987" w:rsidR="00D73BB9" w:rsidRDefault="00601F61" w:rsidP="00702D64">
            <w:pPr>
              <w:spacing w:after="90"/>
            </w:pPr>
            <w:r>
              <w:t xml:space="preserve">Able to </w:t>
            </w:r>
            <w:r w:rsidR="005D59F3">
              <w:t>co-ordinate</w:t>
            </w:r>
            <w:r>
              <w:t xml:space="preserve"> and prioritise a range of one’s own, and the team’s, standard and non-standard work activities.</w:t>
            </w:r>
          </w:p>
          <w:p w14:paraId="35F281F2" w14:textId="77777777" w:rsidR="00BA63CF" w:rsidRDefault="00312C9E" w:rsidP="00BA63CF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successfully plan and deliver administrative projects over a period of several months.(e.g. to co-ordinate an event)</w:t>
            </w:r>
            <w:r w:rsidR="00BA63CF">
              <w:t xml:space="preserve">. </w:t>
            </w:r>
          </w:p>
          <w:p w14:paraId="1137DDBD" w14:textId="093AF5C0" w:rsidR="00BA63CF" w:rsidRPr="00EE7B43" w:rsidRDefault="00BA63CF" w:rsidP="00BA63CF">
            <w:pPr>
              <w:spacing w:after="90"/>
              <w:rPr>
                <w:szCs w:val="18"/>
              </w:rPr>
            </w:pPr>
            <w:r>
              <w:t>Meticulous attention to detail.</w:t>
            </w:r>
          </w:p>
          <w:p w14:paraId="15BF08C1" w14:textId="2D9D3C6A" w:rsidR="00BA63CF" w:rsidRDefault="00BA63CF" w:rsidP="00627E71">
            <w:pPr>
              <w:spacing w:after="90"/>
            </w:pP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1D7290EE" w:rsidR="00013C10" w:rsidRDefault="00EF279D" w:rsidP="00343D93">
            <w:pPr>
              <w:spacing w:after="90"/>
            </w:pPr>
            <w:r w:rsidRPr="00743459">
              <w:rPr>
                <w:szCs w:val="18"/>
              </w:rPr>
              <w:t>CV/Interview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1E578D15" w:rsidR="00D73BB9" w:rsidRDefault="00601F61" w:rsidP="00D73BB9">
            <w:pPr>
              <w:spacing w:after="90"/>
            </w:pPr>
            <w:r w:rsidRPr="00601F61">
              <w:t>Able to identify and solve problems by applying</w:t>
            </w:r>
            <w:r w:rsidR="00312C9E">
              <w:t xml:space="preserve"> judgement and</w:t>
            </w:r>
            <w:r w:rsidRPr="00601F61">
              <w:t xml:space="preserve"> initiative to tackle some situations in new ways and by developing improved work methods.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DFA968E" w:rsidR="00013C10" w:rsidRDefault="00F930F7" w:rsidP="00343D93">
            <w:pPr>
              <w:spacing w:after="90"/>
            </w:pPr>
            <w:r w:rsidRPr="00743459">
              <w:rPr>
                <w:szCs w:val="18"/>
              </w:rPr>
              <w:t>CV/Interview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FCC1B06" w14:textId="77777777" w:rsidR="00A7244A" w:rsidRDefault="00A7244A" w:rsidP="00702D64">
            <w:pPr>
              <w:spacing w:after="90"/>
            </w:pPr>
            <w:r>
              <w:t>Able to ensure staff are clear about changing work priorities and service expectations.</w:t>
            </w:r>
          </w:p>
          <w:p w14:paraId="15BF08CB" w14:textId="5FD85A61" w:rsidR="00312C9E" w:rsidRDefault="00312C9E" w:rsidP="00E52414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 xml:space="preserve">to effectively allocate to, and check work of </w:t>
            </w:r>
            <w:r w:rsidR="00E52414">
              <w:t>Digital Ambassadors</w:t>
            </w:r>
            <w:r w:rsidRPr="00312C9E">
              <w:t xml:space="preserve">, </w:t>
            </w:r>
            <w:r w:rsidRPr="00312C9E">
              <w:lastRenderedPageBreak/>
              <w:t xml:space="preserve">coaching/ training and motivating </w:t>
            </w:r>
            <w:r w:rsidR="00E52414">
              <w:t>them</w:t>
            </w:r>
            <w:r w:rsidRPr="00312C9E">
              <w:t xml:space="preserve"> as required.  </w:t>
            </w:r>
          </w:p>
        </w:tc>
        <w:tc>
          <w:tcPr>
            <w:tcW w:w="3402" w:type="dxa"/>
          </w:tcPr>
          <w:p w14:paraId="15BF08CC" w14:textId="6918406E" w:rsidR="00013C10" w:rsidRDefault="00312C9E" w:rsidP="00343D93">
            <w:pPr>
              <w:spacing w:after="90"/>
            </w:pPr>
            <w:r>
              <w:lastRenderedPageBreak/>
              <w:t>Successful supervisory experience.</w:t>
            </w:r>
          </w:p>
        </w:tc>
        <w:tc>
          <w:tcPr>
            <w:tcW w:w="1330" w:type="dxa"/>
          </w:tcPr>
          <w:p w14:paraId="15BF08CD" w14:textId="5F2FA11D" w:rsidR="00013C10" w:rsidRDefault="00F930F7" w:rsidP="00343D93">
            <w:pPr>
              <w:spacing w:after="90"/>
            </w:pPr>
            <w:r w:rsidRPr="00743459">
              <w:rPr>
                <w:szCs w:val="18"/>
              </w:rPr>
              <w:t>CV/Interview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77777777" w:rsidR="00601F61" w:rsidRDefault="00601F61" w:rsidP="00702D64">
            <w:pPr>
              <w:spacing w:after="90"/>
            </w:pPr>
            <w:r>
              <w:t>Able to offer proactive advice and guidance.</w:t>
            </w:r>
          </w:p>
          <w:p w14:paraId="2BA7CB16" w14:textId="77777777" w:rsidR="004952FD" w:rsidRDefault="00312C9E" w:rsidP="004952FD">
            <w:pPr>
              <w:spacing w:after="90"/>
            </w:pPr>
            <w:r w:rsidRPr="00312C9E">
              <w:t>Ab</w:t>
            </w:r>
            <w:r w:rsidR="00627E71">
              <w:t xml:space="preserve">le </w:t>
            </w:r>
            <w:r w:rsidRPr="00312C9E">
              <w:t>to deal with sensitive information in a confidential manner.</w:t>
            </w:r>
            <w:r w:rsidR="004952FD">
              <w:t xml:space="preserve">  </w:t>
            </w:r>
          </w:p>
          <w:p w14:paraId="304E08C9" w14:textId="77777777" w:rsidR="004952FD" w:rsidRDefault="004952FD" w:rsidP="004952FD">
            <w:pPr>
              <w:spacing w:after="90"/>
              <w:rPr>
                <w:rFonts w:cs="Arial"/>
              </w:rPr>
            </w:pPr>
            <w:r w:rsidRPr="1A1E8B11">
              <w:rPr>
                <w:rFonts w:cs="Arial"/>
              </w:rPr>
              <w:t>Excellent presentation and interpersonal skills</w:t>
            </w:r>
            <w:r>
              <w:rPr>
                <w:rFonts w:cs="Arial"/>
              </w:rPr>
              <w:t xml:space="preserve">.  </w:t>
            </w:r>
          </w:p>
          <w:p w14:paraId="4509C11A" w14:textId="77777777" w:rsidR="004952FD" w:rsidRDefault="004952FD" w:rsidP="004952FD">
            <w:pPr>
              <w:spacing w:after="90"/>
              <w:rPr>
                <w:rFonts w:cs="Arial"/>
              </w:rPr>
            </w:pPr>
            <w:r w:rsidRPr="1A1E8B11">
              <w:rPr>
                <w:rFonts w:cs="Arial"/>
              </w:rPr>
              <w:t xml:space="preserve">Ability to create high quality and accurate </w:t>
            </w:r>
            <w:r>
              <w:rPr>
                <w:rFonts w:cs="Arial"/>
              </w:rPr>
              <w:t>communications and</w:t>
            </w:r>
            <w:r w:rsidRPr="1A1E8B11">
              <w:rPr>
                <w:rFonts w:cs="Arial"/>
              </w:rPr>
              <w:t xml:space="preserve"> reports independently.</w:t>
            </w:r>
            <w:r>
              <w:rPr>
                <w:rFonts w:cs="Arial"/>
              </w:rPr>
              <w:t xml:space="preserve">  </w:t>
            </w:r>
          </w:p>
          <w:p w14:paraId="0906EFD6" w14:textId="2782191A" w:rsidR="004952FD" w:rsidRPr="00743459" w:rsidRDefault="004952FD" w:rsidP="004952FD">
            <w:pPr>
              <w:spacing w:after="90"/>
              <w:rPr>
                <w:szCs w:val="18"/>
              </w:rPr>
            </w:pPr>
            <w:r w:rsidRPr="1A1E8B11">
              <w:rPr>
                <w:rFonts w:cs="Arial"/>
              </w:rPr>
              <w:t>Excellent English writing skills with ability to present complex issues in a focused, succinct, professional and persuasive manner</w:t>
            </w:r>
          </w:p>
          <w:p w14:paraId="15BF08D0" w14:textId="6A2BACD2" w:rsidR="004952FD" w:rsidRDefault="004952FD" w:rsidP="004952FD">
            <w:pPr>
              <w:spacing w:after="90"/>
            </w:pPr>
            <w:r w:rsidRPr="1A1E8B11">
              <w:rPr>
                <w:rFonts w:cs="Arial"/>
              </w:rPr>
              <w:t>Excellent customer service approach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4E0C7346" w:rsidR="00013C10" w:rsidRDefault="0098459C" w:rsidP="00343D93">
            <w:pPr>
              <w:spacing w:after="90"/>
            </w:pPr>
            <w:r w:rsidRPr="00743459">
              <w:rPr>
                <w:szCs w:val="18"/>
              </w:rPr>
              <w:t>CV/Interview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3912EF22" w14:textId="77777777" w:rsidR="005330BF" w:rsidRPr="005330BF" w:rsidRDefault="0098459C" w:rsidP="005330BF">
            <w:pPr>
              <w:tabs>
                <w:tab w:val="left" w:pos="0"/>
              </w:tabs>
              <w:suppressAutoHyphens/>
              <w:ind w:left="360"/>
              <w:rPr>
                <w:szCs w:val="18"/>
              </w:rPr>
            </w:pPr>
            <w:r w:rsidRPr="005330BF">
              <w:rPr>
                <w:rFonts w:cs="Arial"/>
              </w:rPr>
              <w:t>Very good time management and organisation skills.</w:t>
            </w:r>
          </w:p>
          <w:p w14:paraId="15BF08D5" w14:textId="082FBA20" w:rsidR="005330BF" w:rsidRDefault="005330BF" w:rsidP="005330BF">
            <w:pPr>
              <w:tabs>
                <w:tab w:val="left" w:pos="0"/>
              </w:tabs>
              <w:suppressAutoHyphens/>
              <w:spacing w:after="90"/>
              <w:ind w:left="360"/>
            </w:pPr>
            <w:r w:rsidRPr="005330BF">
              <w:rPr>
                <w:rFonts w:cs="Arial"/>
              </w:rPr>
              <w:t xml:space="preserve">Creative and enthusiastic individual 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2878C3AA" w14:textId="77777777" w:rsidR="0098459C" w:rsidRPr="0098459C" w:rsidRDefault="0098459C" w:rsidP="0098459C">
            <w:pPr>
              <w:ind w:left="360"/>
              <w:rPr>
                <w:rFonts w:cs="Arial"/>
              </w:rPr>
            </w:pPr>
            <w:r w:rsidRPr="0098459C">
              <w:rPr>
                <w:rFonts w:cs="Arial"/>
              </w:rPr>
              <w:t xml:space="preserve">Ability to work flexible hours on occasion, including evenings and weekends as necessary. </w:t>
            </w:r>
          </w:p>
          <w:p w14:paraId="3BF70C2D" w14:textId="77777777" w:rsidR="0098459C" w:rsidRPr="0098459C" w:rsidRDefault="0098459C" w:rsidP="0098459C">
            <w:pPr>
              <w:ind w:left="360"/>
              <w:rPr>
                <w:rFonts w:cs="Arial"/>
              </w:rPr>
            </w:pPr>
            <w:r w:rsidRPr="0098459C">
              <w:rPr>
                <w:rFonts w:cs="Arial"/>
              </w:rPr>
              <w:t>Willingness to travel on occasion to attend training and appropriate events</w:t>
            </w:r>
          </w:p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774CB17C" w14:textId="77777777" w:rsidR="0098459C" w:rsidRPr="00743459" w:rsidRDefault="0098459C" w:rsidP="0098459C">
            <w:pPr>
              <w:overflowPunct/>
              <w:textAlignment w:val="auto"/>
              <w:rPr>
                <w:rFonts w:cs="Arial"/>
                <w:szCs w:val="18"/>
              </w:rPr>
            </w:pPr>
            <w:r w:rsidRPr="00743459">
              <w:rPr>
                <w:rFonts w:cs="Arial"/>
                <w:szCs w:val="18"/>
              </w:rPr>
              <w:t>Good general knowledge to allow understanding of academic and research related topics.</w:t>
            </w:r>
          </w:p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ACD4EB6" w:rsidR="00D3349E" w:rsidRDefault="00EC7C5A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0B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EC7C5A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FB7B" w14:textId="77777777" w:rsidR="005A7E19" w:rsidRDefault="005A7E19">
      <w:r>
        <w:separator/>
      </w:r>
    </w:p>
    <w:p w14:paraId="44DD8802" w14:textId="77777777" w:rsidR="005A7E19" w:rsidRDefault="005A7E19"/>
  </w:endnote>
  <w:endnote w:type="continuationSeparator" w:id="0">
    <w:p w14:paraId="787532E6" w14:textId="77777777" w:rsidR="005A7E19" w:rsidRDefault="005A7E19">
      <w:r>
        <w:continuationSeparator/>
      </w:r>
    </w:p>
    <w:p w14:paraId="432E97B8" w14:textId="77777777" w:rsidR="005A7E19" w:rsidRDefault="005A7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4DCA233C" w:rsidR="00062768" w:rsidRDefault="0098459C" w:rsidP="00A7690B">
    <w:pPr>
      <w:pStyle w:val="ContinuationFooter"/>
    </w:pPr>
    <w:fldSimple w:instr=" FILENAME   \* MERGEFORMAT ">
      <w:r>
        <w:t>Social Media and Engagement Officer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D59F3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6A45" w14:textId="77777777" w:rsidR="005A7E19" w:rsidRDefault="005A7E19">
      <w:r>
        <w:separator/>
      </w:r>
    </w:p>
    <w:p w14:paraId="756AB659" w14:textId="77777777" w:rsidR="005A7E19" w:rsidRDefault="005A7E19"/>
  </w:footnote>
  <w:footnote w:type="continuationSeparator" w:id="0">
    <w:p w14:paraId="206F5401" w14:textId="77777777" w:rsidR="005A7E19" w:rsidRDefault="005A7E19">
      <w:r>
        <w:continuationSeparator/>
      </w:r>
    </w:p>
    <w:p w14:paraId="69F66375" w14:textId="77777777" w:rsidR="005A7E19" w:rsidRDefault="005A7E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B74D28"/>
    <w:multiLevelType w:val="hybridMultilevel"/>
    <w:tmpl w:val="58DA23C0"/>
    <w:lvl w:ilvl="0" w:tplc="AB4CE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2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61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8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66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22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0C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22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D52E31"/>
    <w:multiLevelType w:val="hybridMultilevel"/>
    <w:tmpl w:val="AC720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D06FD"/>
    <w:multiLevelType w:val="hybridMultilevel"/>
    <w:tmpl w:val="8D2E9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6E6939"/>
    <w:multiLevelType w:val="hybridMultilevel"/>
    <w:tmpl w:val="F71C86F4"/>
    <w:lvl w:ilvl="0" w:tplc="DC068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168B3"/>
    <w:multiLevelType w:val="hybridMultilevel"/>
    <w:tmpl w:val="AB882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277183"/>
    <w:multiLevelType w:val="hybridMultilevel"/>
    <w:tmpl w:val="180CCC72"/>
    <w:lvl w:ilvl="0" w:tplc="DC068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E5B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CB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29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29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6C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AD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8C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85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E5A4185"/>
    <w:multiLevelType w:val="hybridMultilevel"/>
    <w:tmpl w:val="8EB8B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A363E5"/>
    <w:multiLevelType w:val="hybridMultilevel"/>
    <w:tmpl w:val="12628C66"/>
    <w:lvl w:ilvl="0" w:tplc="C84CC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A5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4B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E6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8B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2D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CB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8E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2A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89937733">
    <w:abstractNumId w:val="25"/>
  </w:num>
  <w:num w:numId="2" w16cid:durableId="1225995546">
    <w:abstractNumId w:val="0"/>
  </w:num>
  <w:num w:numId="3" w16cid:durableId="396362244">
    <w:abstractNumId w:val="19"/>
  </w:num>
  <w:num w:numId="4" w16cid:durableId="1353338101">
    <w:abstractNumId w:val="14"/>
  </w:num>
  <w:num w:numId="5" w16cid:durableId="1521889832">
    <w:abstractNumId w:val="15"/>
  </w:num>
  <w:num w:numId="6" w16cid:durableId="608395729">
    <w:abstractNumId w:val="9"/>
  </w:num>
  <w:num w:numId="7" w16cid:durableId="1596742439">
    <w:abstractNumId w:val="3"/>
  </w:num>
  <w:num w:numId="8" w16cid:durableId="899946191">
    <w:abstractNumId w:val="6"/>
  </w:num>
  <w:num w:numId="9" w16cid:durableId="1402408007">
    <w:abstractNumId w:val="1"/>
  </w:num>
  <w:num w:numId="10" w16cid:durableId="281305609">
    <w:abstractNumId w:val="12"/>
  </w:num>
  <w:num w:numId="11" w16cid:durableId="494540399">
    <w:abstractNumId w:val="5"/>
  </w:num>
  <w:num w:numId="12" w16cid:durableId="1208688360">
    <w:abstractNumId w:val="20"/>
  </w:num>
  <w:num w:numId="13" w16cid:durableId="1594899678">
    <w:abstractNumId w:val="21"/>
  </w:num>
  <w:num w:numId="14" w16cid:durableId="2094349079">
    <w:abstractNumId w:val="7"/>
  </w:num>
  <w:num w:numId="15" w16cid:durableId="651956913">
    <w:abstractNumId w:val="2"/>
  </w:num>
  <w:num w:numId="16" w16cid:durableId="497423990">
    <w:abstractNumId w:val="17"/>
  </w:num>
  <w:num w:numId="17" w16cid:durableId="1009136030">
    <w:abstractNumId w:val="18"/>
  </w:num>
  <w:num w:numId="18" w16cid:durableId="590360840">
    <w:abstractNumId w:val="23"/>
  </w:num>
  <w:num w:numId="19" w16cid:durableId="667095469">
    <w:abstractNumId w:val="10"/>
  </w:num>
  <w:num w:numId="20" w16cid:durableId="560753230">
    <w:abstractNumId w:val="8"/>
  </w:num>
  <w:num w:numId="21" w16cid:durableId="2139640684">
    <w:abstractNumId w:val="22"/>
  </w:num>
  <w:num w:numId="22" w16cid:durableId="1728258044">
    <w:abstractNumId w:val="11"/>
  </w:num>
  <w:num w:numId="23" w16cid:durableId="1054618485">
    <w:abstractNumId w:val="13"/>
  </w:num>
  <w:num w:numId="24" w16cid:durableId="17044487">
    <w:abstractNumId w:val="16"/>
  </w:num>
  <w:num w:numId="25" w16cid:durableId="1301574677">
    <w:abstractNumId w:val="24"/>
  </w:num>
  <w:num w:numId="26" w16cid:durableId="114127145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0C7F2F"/>
    <w:rsid w:val="00102BCB"/>
    <w:rsid w:val="001064D9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0BCD"/>
    <w:rsid w:val="002A70BE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A2001"/>
    <w:rsid w:val="003B0262"/>
    <w:rsid w:val="003B7540"/>
    <w:rsid w:val="004263FE"/>
    <w:rsid w:val="00437AF4"/>
    <w:rsid w:val="00463797"/>
    <w:rsid w:val="00467596"/>
    <w:rsid w:val="00474D00"/>
    <w:rsid w:val="004952FD"/>
    <w:rsid w:val="004A47B0"/>
    <w:rsid w:val="004B2A50"/>
    <w:rsid w:val="004C0252"/>
    <w:rsid w:val="00503142"/>
    <w:rsid w:val="0051744C"/>
    <w:rsid w:val="00522E0D"/>
    <w:rsid w:val="00524005"/>
    <w:rsid w:val="005330BF"/>
    <w:rsid w:val="00541CE0"/>
    <w:rsid w:val="005534E1"/>
    <w:rsid w:val="00573487"/>
    <w:rsid w:val="00580CBF"/>
    <w:rsid w:val="005907B3"/>
    <w:rsid w:val="005949FA"/>
    <w:rsid w:val="005A7E19"/>
    <w:rsid w:val="005D44D1"/>
    <w:rsid w:val="005D59F3"/>
    <w:rsid w:val="00601F61"/>
    <w:rsid w:val="00603352"/>
    <w:rsid w:val="00617FAD"/>
    <w:rsid w:val="006249FD"/>
    <w:rsid w:val="00627E71"/>
    <w:rsid w:val="00651280"/>
    <w:rsid w:val="00671F76"/>
    <w:rsid w:val="00680547"/>
    <w:rsid w:val="00695D76"/>
    <w:rsid w:val="006B1AF6"/>
    <w:rsid w:val="006C359E"/>
    <w:rsid w:val="006F44EB"/>
    <w:rsid w:val="00702D64"/>
    <w:rsid w:val="0070376B"/>
    <w:rsid w:val="007109FE"/>
    <w:rsid w:val="00732D7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1BB3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0D37"/>
    <w:rsid w:val="00965BFB"/>
    <w:rsid w:val="00970E28"/>
    <w:rsid w:val="0098120F"/>
    <w:rsid w:val="0098459C"/>
    <w:rsid w:val="00996476"/>
    <w:rsid w:val="00A021B7"/>
    <w:rsid w:val="00A131D9"/>
    <w:rsid w:val="00A14888"/>
    <w:rsid w:val="00A23226"/>
    <w:rsid w:val="00A34296"/>
    <w:rsid w:val="00A521A9"/>
    <w:rsid w:val="00A7244A"/>
    <w:rsid w:val="00A7690B"/>
    <w:rsid w:val="00A925C0"/>
    <w:rsid w:val="00AA3CB5"/>
    <w:rsid w:val="00AA7977"/>
    <w:rsid w:val="00AC2B17"/>
    <w:rsid w:val="00AE1CA0"/>
    <w:rsid w:val="00AE39DC"/>
    <w:rsid w:val="00AE4DC4"/>
    <w:rsid w:val="00B02F38"/>
    <w:rsid w:val="00B430BB"/>
    <w:rsid w:val="00B84C12"/>
    <w:rsid w:val="00BA3758"/>
    <w:rsid w:val="00BA63CF"/>
    <w:rsid w:val="00BB1624"/>
    <w:rsid w:val="00BB4A42"/>
    <w:rsid w:val="00BB7845"/>
    <w:rsid w:val="00BC3D2B"/>
    <w:rsid w:val="00BF1CC6"/>
    <w:rsid w:val="00C907D0"/>
    <w:rsid w:val="00CB1F23"/>
    <w:rsid w:val="00CD04F0"/>
    <w:rsid w:val="00CE3A26"/>
    <w:rsid w:val="00D16D9D"/>
    <w:rsid w:val="00D31419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25775"/>
    <w:rsid w:val="00E264FD"/>
    <w:rsid w:val="00E363B8"/>
    <w:rsid w:val="00E52414"/>
    <w:rsid w:val="00E63AC1"/>
    <w:rsid w:val="00E96015"/>
    <w:rsid w:val="00EB589D"/>
    <w:rsid w:val="00EC25E6"/>
    <w:rsid w:val="00EC7C5A"/>
    <w:rsid w:val="00ED2E52"/>
    <w:rsid w:val="00EE13FB"/>
    <w:rsid w:val="00EF279D"/>
    <w:rsid w:val="00F01EA0"/>
    <w:rsid w:val="00F135E0"/>
    <w:rsid w:val="00F378D2"/>
    <w:rsid w:val="00F84583"/>
    <w:rsid w:val="00F85DED"/>
    <w:rsid w:val="00F90F90"/>
    <w:rsid w:val="00F930F7"/>
    <w:rsid w:val="00FB0285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1f7eed3-2b11-46f3-9fe7-2a1574a47e4c"/>
    <ds:schemaRef ds:uri="http://schemas.microsoft.com/office/2006/documentManagement/types"/>
    <ds:schemaRef ds:uri="524add4e-2174-41a0-92b3-70c55419a2d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07773FF-C29E-4CBA-B599-26CC84290A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6E4B2F-E3F2-4C22-A14D-56557F866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1211</Words>
  <Characters>7673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Michelle Jose</cp:lastModifiedBy>
  <cp:revision>2</cp:revision>
  <cp:lastPrinted>2008-01-14T17:11:00Z</cp:lastPrinted>
  <dcterms:created xsi:type="dcterms:W3CDTF">2025-01-29T09:40:00Z</dcterms:created>
  <dcterms:modified xsi:type="dcterms:W3CDTF">2025-01-29T09:40:00Z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